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clear" w:pos="720"/>
          <w:tab w:val="right" w:pos="9639" w:leader="none"/>
        </w:tabs>
        <w:spacing w:before="0" w:after="0"/>
        <w:rPr>
          <w:b/>
          <w:b/>
          <w:i/>
          <w:i/>
          <w:sz w:val="28"/>
        </w:rPr>
      </w:pPr>
      <w:r>
        <w:rPr>
          <w:b/>
          <w:sz w:val="24"/>
        </w:rPr>
        <w:t>3GPP TSG-SA3 Meeting #112</w:t>
      </w:r>
      <w:r>
        <w:rPr>
          <w:b/>
          <w:i/>
          <w:sz w:val="24"/>
        </w:rPr>
        <w:t xml:space="preserve"> </w:t>
      </w:r>
      <w:r>
        <w:rPr>
          <w:b/>
          <w:i/>
          <w:sz w:val="28"/>
        </w:rPr>
        <w:tab/>
      </w:r>
      <w:r>
        <w:rPr>
          <w:rFonts w:ascii="Arial;verdana;serif" w:hAnsi="Arial;verdana;serif"/>
          <w:b/>
          <w:i/>
          <w:caps w:val="false"/>
          <w:smallCaps w:val="false"/>
          <w:color w:val="000000"/>
          <w:spacing w:val="0"/>
          <w:sz w:val="28"/>
        </w:rPr>
        <w:t>S3-233632</w:t>
      </w:r>
    </w:p>
    <w:p>
      <w:pPr>
        <w:pStyle w:val="Header"/>
        <w:rPr>
          <w:sz w:val="22"/>
          <w:szCs w:val="22"/>
        </w:rPr>
      </w:pPr>
      <w:r>
        <w:rPr>
          <w:sz w:val="24"/>
        </w:rPr>
        <w:t>Goteborg, Sweden, 14 -18 Aug 2023</w:t>
      </w:r>
    </w:p>
    <w:p>
      <w:pPr>
        <w:pStyle w:val="LOnormal"/>
        <w:keepNext w:val="true"/>
        <w:pBdr>
          <w:bottom w:val="single" w:sz="4" w:space="1" w:color="000000"/>
        </w:pBdr>
        <w:tabs>
          <w:tab w:val="clear" w:pos="720"/>
          <w:tab w:val="right" w:pos="9639" w:leader="none"/>
        </w:tabs>
        <w:rPr>
          <w:rFonts w:ascii="Arial" w:hAnsi="Arial" w:eastAsia="Arial" w:cs="Arial"/>
          <w:sz w:val="24"/>
          <w:szCs w:val="24"/>
        </w:rPr>
      </w:pPr>
      <w:r>
        <w:rPr>
          <w:rFonts w:eastAsia="Arial" w:cs="Arial" w:ascii="Arial" w:hAnsi="Arial"/>
          <w:sz w:val="24"/>
          <w:szCs w:val="24"/>
        </w:rPr>
      </w:r>
    </w:p>
    <w:p>
      <w:pPr>
        <w:pStyle w:val="LOnormal"/>
        <w:keepNext w:val="true"/>
        <w:tabs>
          <w:tab w:val="clear" w:pos="720"/>
          <w:tab w:val="left" w:pos="2127" w:leader="none"/>
        </w:tabs>
        <w:spacing w:before="0" w:after="0"/>
        <w:ind w:left="2126" w:hanging="2126"/>
        <w:rPr>
          <w:rFonts w:ascii="Arial" w:hAnsi="Arial" w:eastAsia="Arial" w:cs="Arial"/>
        </w:rPr>
      </w:pPr>
      <w:bookmarkStart w:id="0" w:name="_gjdgxs"/>
      <w:bookmarkEnd w:id="0"/>
      <w:r>
        <w:rPr>
          <w:rFonts w:eastAsia="Arial" w:cs="Arial" w:ascii="Arial" w:hAnsi="Arial"/>
          <w:b/>
        </w:rPr>
        <w:t>Source:</w:t>
        <w:tab/>
        <w:t>IIT Delhi, IIT Bhilai</w:t>
      </w:r>
    </w:p>
    <w:p>
      <w:pPr>
        <w:pStyle w:val="LOnormal"/>
        <w:keepNext w:val="true"/>
        <w:tabs>
          <w:tab w:val="clear" w:pos="720"/>
          <w:tab w:val="left" w:pos="2127" w:leader="none"/>
        </w:tabs>
        <w:spacing w:before="0" w:after="0"/>
        <w:ind w:left="2126" w:hanging="2126"/>
        <w:rPr>
          <w:rFonts w:ascii="Arial" w:hAnsi="Arial" w:eastAsia="Arial" w:cs="Arial"/>
        </w:rPr>
      </w:pPr>
      <w:r>
        <w:rPr>
          <w:rFonts w:eastAsia="Arial" w:cs="Arial" w:ascii="Arial" w:hAnsi="Arial"/>
          <w:b/>
        </w:rPr>
        <w:t>Title:</w:t>
        <w:tab/>
        <w:t>Discussion paper on Security and Privacy Aspects of Subscription Permanent Identifier (SUPI).</w:t>
      </w:r>
    </w:p>
    <w:p>
      <w:pPr>
        <w:pStyle w:val="LOnormal"/>
        <w:keepNext w:val="true"/>
        <w:tabs>
          <w:tab w:val="clear" w:pos="720"/>
          <w:tab w:val="left" w:pos="2127" w:leader="none"/>
        </w:tabs>
        <w:spacing w:before="0" w:after="0"/>
        <w:ind w:left="2126" w:hanging="2126"/>
        <w:rPr>
          <w:rFonts w:ascii="Arial" w:hAnsi="Arial" w:eastAsia="Arial" w:cs="Arial"/>
        </w:rPr>
      </w:pPr>
      <w:r>
        <w:rPr>
          <w:rFonts w:eastAsia="Arial" w:cs="Arial" w:ascii="Arial" w:hAnsi="Arial"/>
          <w:b/>
        </w:rPr>
        <w:t>Document for:</w:t>
        <w:tab/>
        <w:t>Endorsement</w:t>
      </w:r>
    </w:p>
    <w:p>
      <w:pPr>
        <w:pStyle w:val="LOnormal"/>
        <w:keepNext w:val="true"/>
        <w:pBdr>
          <w:bottom w:val="single" w:sz="4" w:space="1" w:color="000000"/>
        </w:pBdr>
        <w:tabs>
          <w:tab w:val="clear" w:pos="720"/>
          <w:tab w:val="left" w:pos="2127" w:leader="none"/>
        </w:tabs>
        <w:spacing w:before="0" w:after="0"/>
        <w:ind w:left="2126" w:hanging="2126"/>
        <w:rPr>
          <w:rFonts w:ascii="Arial" w:hAnsi="Arial" w:eastAsia="Arial" w:cs="Arial"/>
        </w:rPr>
      </w:pPr>
      <w:r>
        <w:rPr>
          <w:rFonts w:eastAsia="Arial" w:cs="Arial" w:ascii="Arial" w:hAnsi="Arial"/>
          <w:b/>
        </w:rPr>
        <w:t>Agenda Item:</w:t>
        <w:tab/>
        <w:t>6</w:t>
      </w:r>
    </w:p>
    <w:p>
      <w:pPr>
        <w:pStyle w:val="Heading1"/>
        <w:rPr/>
      </w:pPr>
      <w:r>
        <w:rPr/>
        <w:t>1</w:t>
        <w:tab/>
        <w:t>Decision/action requested</w:t>
      </w:r>
    </w:p>
    <w:p>
      <w:pPr>
        <w:pStyle w:val="LOnormal"/>
        <w:pBdr>
          <w:top w:val="single" w:sz="4" w:space="1" w:color="000000"/>
          <w:left w:val="single" w:sz="4" w:space="4" w:color="000000"/>
          <w:bottom w:val="single" w:sz="4" w:space="1" w:color="000000"/>
          <w:right w:val="single" w:sz="4" w:space="4" w:color="000000"/>
        </w:pBdr>
        <w:shd w:val="clear" w:color="auto" w:fill="FFFF99"/>
        <w:jc w:val="center"/>
        <w:rPr/>
      </w:pPr>
      <w:r>
        <w:rPr>
          <w:b/>
          <w:i/>
        </w:rPr>
        <w:t>It is requested to discuss the discussion paper on Security and Privacy Aspects of Subscription Permanent Identifier (SUPI).</w:t>
      </w:r>
    </w:p>
    <w:p>
      <w:pPr>
        <w:pStyle w:val="Heading1"/>
        <w:jc w:val="both"/>
        <w:rPr/>
      </w:pPr>
      <w:r>
        <w:rPr/>
        <w:t>2</w:t>
        <w:tab/>
        <w:t>References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[1] 3GPP TR 33.894, ‘Study on applicability of the Zero Trust Security principles in mobile networks’, Release 18.</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[2] NIST Special Publication 800-207, ‘Zero Trust Architecture’, Zero Trust Architecture (nist.gov).</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 xml:space="preserve">[3] 3GPP TS 33.501, ‘Security architecture and procedures for 5G system,’ Release 18.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tabs>
          <w:tab w:val="clear" w:pos="720"/>
          <w:tab w:val="left" w:pos="851" w:leader="none"/>
        </w:tabs>
        <w:ind w:left="851" w:hanging="851"/>
        <w:jc w:val="both"/>
        <w:rPr>
          <w:rFonts w:eastAsia="Times New Roman" w:cs="Times New Roman"/>
          <w:color w:val="000000"/>
        </w:rPr>
      </w:pPr>
      <w:r>
        <w:rPr>
          <w:rFonts w:eastAsia="Arial" w:cs="Arial" w:ascii="Arial" w:hAnsi="Arial"/>
          <w:sz w:val="24"/>
          <w:szCs w:val="24"/>
        </w:rPr>
        <w:t>[4] 3GPP TR 33.741, ‘Study on home network triggered primary authentication,’ Release 18.</w:t>
      </w:r>
      <w:r>
        <w:rPr>
          <w:rFonts w:eastAsia="Times New Roman" w:cs="Times New Roman"/>
          <w:color w:val="000000"/>
        </w:rPr>
        <w:tab/>
        <w:tab/>
      </w:r>
    </w:p>
    <w:p>
      <w:pPr>
        <w:pStyle w:val="LOnormal"/>
        <w:keepNext w:val="true"/>
        <w:keepLines/>
        <w:pBdr>
          <w:top w:val="single" w:sz="12" w:space="3" w:color="000000"/>
        </w:pBdr>
        <w:spacing w:before="240" w:after="180"/>
        <w:ind w:left="1134" w:hanging="1134"/>
        <w:rPr>
          <w:rFonts w:ascii="Arial" w:hAnsi="Arial" w:eastAsia="Arial" w:cs="Arial"/>
          <w:sz w:val="36"/>
          <w:szCs w:val="36"/>
        </w:rPr>
      </w:pPr>
      <w:r>
        <w:rPr>
          <w:rFonts w:eastAsia="Arial" w:cs="Arial" w:ascii="Arial" w:hAnsi="Arial"/>
          <w:sz w:val="36"/>
          <w:szCs w:val="36"/>
        </w:rPr>
        <w:t>3</w:t>
        <w:tab/>
        <w:t>Rationale</w:t>
      </w:r>
    </w:p>
    <w:p>
      <w:pPr>
        <w:pStyle w:val="LOnormal"/>
        <w:rPr/>
      </w:pPr>
      <w:r>
        <w:rPr/>
        <w:t>Please see details proposal.</w:t>
      </w:r>
    </w:p>
    <w:p>
      <w:pPr>
        <w:pStyle w:val="Heading1"/>
        <w:rPr/>
      </w:pPr>
      <w:r>
        <w:rPr/>
        <w:t>4</w:t>
        <w:tab/>
        <w:t>Detailed proposal</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 xml:space="preserve">New security challenges </w:t>
      </w:r>
      <w:r>
        <w:rPr>
          <w:rFonts w:eastAsia="Arial" w:cs="Arial" w:ascii="Arial" w:hAnsi="Arial"/>
          <w:color w:val="000000"/>
          <w:sz w:val="24"/>
          <w:szCs w:val="24"/>
          <w:u w:val="none"/>
        </w:rPr>
        <w:t xml:space="preserve">are expected to arise </w:t>
      </w:r>
      <w:r>
        <w:rPr>
          <w:rFonts w:eastAsia="Arial" w:cs="Arial" w:ascii="Arial" w:hAnsi="Arial"/>
          <w:sz w:val="24"/>
          <w:szCs w:val="24"/>
        </w:rPr>
        <w:t xml:space="preserve">as 5G and future networks evolve. To enhance security in this context, zero-trust security (ZTS) [1] is one of the recommended approaches by NIST[2], and when combined with other security standards, a comprehensive security framework can be constructed for future networks. As data privacy regulations become more strict, a zero-trust architecture can provide a better framework for future generation wireless telecom networks.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 xml:space="preserve">In zero-trust security model, if a Subscription Permanent Identifier (SUPI) is available in cleartext to the Serving Network, it can potentially raise numerous security threats, like privacy breach, location tracking, linkability, traceability, insider threats, and network attacks, just to name a few.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tab/>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Privacy breach:</w:t>
      </w:r>
      <w:r>
        <w:rPr>
          <w:rFonts w:eastAsia="Arial" w:cs="Arial" w:ascii="Arial" w:hAnsi="Arial"/>
          <w:sz w:val="24"/>
          <w:szCs w:val="24"/>
        </w:rPr>
        <w:t xml:space="preserve"> SUPI is a unique permanent identifier associated with a subscriber’s identity, and if the Serving Network (SN) has access to SUPI, it can lead to a privacy breach. This further leads to linkability (the ability to link multiple activities of the same identity) and traceability (the process of identifying various actions of the same identity) attacks.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Location tracking:</w:t>
      </w:r>
      <w:r>
        <w:rPr>
          <w:rFonts w:eastAsia="Arial" w:cs="Arial" w:ascii="Arial" w:hAnsi="Arial"/>
          <w:sz w:val="24"/>
          <w:szCs w:val="24"/>
        </w:rPr>
        <w:t xml:space="preserve"> The SN can able to track the subscriber’s real-time location. This location information can be misused for surveillance, stalking, and other malicious purposes.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Insider threats:</w:t>
      </w:r>
      <w:r>
        <w:rPr>
          <w:rFonts w:eastAsia="Arial" w:cs="Arial" w:ascii="Arial" w:hAnsi="Arial"/>
          <w:sz w:val="24"/>
          <w:szCs w:val="24"/>
        </w:rPr>
        <w:t xml:space="preserve"> There is a risk of insider threats within the SN. Insiders with access to SUPI may harm the privileges, compromise subscriber privacy, or engage in unauthorized activities.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Network attacks:</w:t>
      </w:r>
      <w:r>
        <w:rPr>
          <w:rFonts w:eastAsia="Arial" w:cs="Arial" w:ascii="Arial" w:hAnsi="Arial"/>
          <w:sz w:val="24"/>
          <w:szCs w:val="24"/>
        </w:rPr>
        <w:t xml:space="preserve"> Having access to SUPI can increase the risk of network-based attacks. An attacker may exploit vulnerabilities in the SN architecture to launch attacks, like interception of communication, unauthorized access to sensitive data or man-in-the-middle attacks.</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u w:val="single"/>
        </w:rPr>
        <w:t>Impersonation attack:</w:t>
      </w:r>
      <w:r>
        <w:rPr>
          <w:rFonts w:eastAsia="Arial" w:cs="Arial" w:ascii="Arial" w:hAnsi="Arial"/>
          <w:sz w:val="24"/>
          <w:szCs w:val="24"/>
        </w:rPr>
        <w:t xml:space="preserve"> The availability of SUPI to the SN can enable impersonation attacks. SUPI may be used by the SN to masquerade as legitimate subscribers to access sensitive information. </w:t>
      </w:r>
    </w:p>
    <w:p>
      <w:pPr>
        <w:pStyle w:val="LOnormal"/>
        <w:spacing w:lineRule="auto" w:line="276" w:before="0" w:after="0"/>
        <w:jc w:val="both"/>
        <w:rPr>
          <w:rFonts w:ascii="Arial" w:hAnsi="Arial" w:eastAsia="Arial" w:cs="Arial"/>
          <w:sz w:val="24"/>
          <w:szCs w:val="24"/>
        </w:rPr>
      </w:pPr>
      <w:r>
        <w:rPr>
          <w:rFonts w:eastAsia="Arial" w:cs="Arial" w:ascii="Arial" w:hAnsi="Arial"/>
          <w:sz w:val="24"/>
          <w:szCs w:val="24"/>
        </w:rPr>
      </w:r>
    </w:p>
    <w:p>
      <w:pPr>
        <w:pStyle w:val="Heading1"/>
        <w:rPr/>
      </w:pPr>
      <w:r>
        <w:rPr/>
        <w:t>5</w:t>
        <w:tab/>
        <w:t>Conclusions and proposals</w:t>
      </w:r>
    </w:p>
    <w:p>
      <w:pPr>
        <w:pStyle w:val="LOnormal"/>
        <w:spacing w:before="280" w:after="280"/>
        <w:jc w:val="both"/>
        <w:rPr>
          <w:rFonts w:ascii="Arial" w:hAnsi="Arial" w:eastAsia="Arial" w:cs="Arial"/>
          <w:sz w:val="24"/>
          <w:szCs w:val="24"/>
        </w:rPr>
      </w:pPr>
      <w:r>
        <w:rPr>
          <w:rFonts w:eastAsia="Arial" w:cs="Arial" w:ascii="Arial" w:hAnsi="Arial"/>
          <w:b/>
          <w:sz w:val="24"/>
          <w:szCs w:val="24"/>
        </w:rPr>
        <w:t xml:space="preserve">Conclusion: </w:t>
      </w:r>
      <w:r>
        <w:rPr>
          <w:rFonts w:eastAsia="Arial" w:cs="Arial" w:ascii="Arial" w:hAnsi="Arial"/>
          <w:bCs/>
          <w:sz w:val="24"/>
          <w:szCs w:val="24"/>
        </w:rPr>
        <w:t>Considering ZTS, i</w:t>
      </w:r>
      <w:r>
        <w:rPr>
          <w:rFonts w:eastAsia="Arial" w:cs="Arial" w:ascii="Arial" w:hAnsi="Arial"/>
          <w:sz w:val="24"/>
          <w:szCs w:val="24"/>
        </w:rPr>
        <w:t xml:space="preserve">t is important from SA3 point of view to identify enhancements needed to ensure the security and privacy of SUPI in various use cases where SUPI is available in cleartext to the SN [3,4]. </w:t>
      </w:r>
    </w:p>
    <w:p>
      <w:pPr>
        <w:pStyle w:val="LOnormal"/>
        <w:spacing w:before="280" w:after="280"/>
        <w:jc w:val="both"/>
        <w:rPr>
          <w:rFonts w:ascii="Arial" w:hAnsi="Arial" w:eastAsia="Arial" w:cs="Arial"/>
          <w:sz w:val="24"/>
          <w:szCs w:val="24"/>
        </w:rPr>
      </w:pPr>
      <w:r>
        <w:rPr>
          <w:rFonts w:eastAsia="Arial" w:cs="Arial" w:ascii="Arial" w:hAnsi="Arial"/>
          <w:b/>
          <w:sz w:val="24"/>
          <w:szCs w:val="24"/>
        </w:rPr>
        <w:t xml:space="preserve">Proposal 1: </w:t>
      </w:r>
      <w:r>
        <w:rPr>
          <w:rFonts w:eastAsia="Arial" w:cs="Arial" w:ascii="Arial" w:hAnsi="Arial"/>
          <w:sz w:val="24"/>
          <w:szCs w:val="24"/>
        </w:rPr>
        <w:t>New Release-19 study item for privacy preservation of SUPI in SN without hampering overall security architecture.</w:t>
      </w:r>
    </w:p>
    <w:p>
      <w:pPr>
        <w:pStyle w:val="LOnormal"/>
        <w:spacing w:before="280" w:after="280"/>
        <w:jc w:val="both"/>
        <w:rPr>
          <w:rFonts w:ascii="Arial" w:hAnsi="Arial" w:eastAsia="Arial" w:cs="Arial"/>
          <w:sz w:val="21"/>
          <w:szCs w:val="21"/>
        </w:rPr>
      </w:pPr>
      <w:r>
        <w:rPr>
          <w:rFonts w:eastAsia="Arial" w:cs="Arial" w:ascii="Arial" w:hAnsi="Arial"/>
          <w:b/>
          <w:sz w:val="24"/>
          <w:szCs w:val="24"/>
        </w:rPr>
        <w:t xml:space="preserve">Proposal 2: </w:t>
      </w:r>
      <w:r>
        <w:rPr>
          <w:rFonts w:eastAsia="Arial" w:cs="Arial" w:ascii="Arial" w:hAnsi="Arial"/>
          <w:b w:val="false"/>
          <w:bCs w:val="false"/>
          <w:i w:val="false"/>
          <w:caps w:val="false"/>
          <w:smallCaps w:val="false"/>
          <w:color w:val="000000"/>
          <w:spacing w:val="0"/>
          <w:sz w:val="24"/>
          <w:szCs w:val="24"/>
        </w:rPr>
        <w:t>Merge the problem statement mentioned in paper with other relevant study in Rel19.</w:t>
      </w:r>
    </w:p>
    <w:p>
      <w:pPr>
        <w:pStyle w:val="LOnormal"/>
        <w:spacing w:lineRule="auto" w:line="276" w:before="0" w:after="0"/>
        <w:ind w:left="1440" w:hanging="0"/>
        <w:jc w:val="both"/>
        <w:rPr>
          <w:rFonts w:ascii="Arial" w:hAnsi="Arial" w:eastAsia="Arial" w:cs="Arial"/>
          <w:sz w:val="24"/>
          <w:szCs w:val="24"/>
        </w:rPr>
      </w:pPr>
      <w:r>
        <w:rPr/>
      </w:r>
    </w:p>
    <w:sectPr>
      <w:type w:val="nextPage"/>
      <w:pgSz w:w="11906" w:h="16838"/>
      <w:pgMar w:left="1134" w:right="1134" w:header="0" w:top="567" w:footer="0" w:bottom="567" w:gutter="0"/>
      <w:pgNumType w:start="1"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swiss"/>
    <w:pitch w:val="variable"/>
  </w:font>
  <w:font w:name="Arial">
    <w:charset w:val="01"/>
    <w:family w:val="roman"/>
    <w:pitch w:val="variable"/>
  </w:font>
  <w:font w:name="Liberation Sans">
    <w:altName w:val="Arial"/>
    <w:charset w:val="01"/>
    <w:family w:val="roman"/>
    <w:pitch w:val="variable"/>
  </w:font>
  <w:font w:name="Calibri">
    <w:charset w:val="01"/>
    <w:family w:val="roman"/>
    <w:pitch w:val="variable"/>
  </w:font>
  <w:font w:name="Arial">
    <w:altName w:val="verdana"/>
    <w:charset w:val="01"/>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Lohit Devanagari"/>
        <w:lang w:val="en-GB"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Noto Serif CJK SC" w:cs="Lohit Devanagari"/>
      <w:color w:val="auto"/>
      <w:kern w:val="0"/>
      <w:sz w:val="20"/>
      <w:szCs w:val="20"/>
      <w:lang w:val="en-GB" w:eastAsia="zh-CN" w:bidi="hi-IN"/>
    </w:rPr>
  </w:style>
  <w:style w:type="paragraph" w:styleId="Heading1">
    <w:name w:val="Heading 1"/>
    <w:basedOn w:val="LOnormal"/>
    <w:next w:val="LOnormal"/>
    <w:uiPriority w:val="9"/>
    <w:qFormat/>
    <w:pPr>
      <w:keepNext w:val="true"/>
      <w:keepLines/>
      <w:pBdr>
        <w:top w:val="single" w:sz="12" w:space="3" w:color="000000"/>
      </w:pBdr>
      <w:spacing w:before="240" w:after="120"/>
      <w:ind w:left="1134" w:hanging="1134"/>
      <w:outlineLvl w:val="0"/>
    </w:pPr>
    <w:rPr>
      <w:rFonts w:ascii="Arial" w:hAnsi="Arial" w:eastAsia="Arial" w:cs="Arial"/>
      <w:color w:val="000000"/>
      <w:sz w:val="36"/>
      <w:szCs w:val="36"/>
    </w:rPr>
  </w:style>
  <w:style w:type="paragraph" w:styleId="Heading2">
    <w:name w:val="Heading 2"/>
    <w:basedOn w:val="LOnormal"/>
    <w:next w:val="LOnormal"/>
    <w:uiPriority w:val="9"/>
    <w:semiHidden/>
    <w:unhideWhenUsed/>
    <w:qFormat/>
    <w:pPr>
      <w:keepNext w:val="true"/>
      <w:keepLines/>
      <w:spacing w:before="360" w:after="80"/>
      <w:outlineLvl w:val="1"/>
    </w:pPr>
    <w:rPr>
      <w:b/>
      <w:sz w:val="36"/>
      <w:szCs w:val="36"/>
    </w:rPr>
  </w:style>
  <w:style w:type="paragraph" w:styleId="Heading3">
    <w:name w:val="Heading 3"/>
    <w:basedOn w:val="LOnormal"/>
    <w:next w:val="LOnormal"/>
    <w:uiPriority w:val="9"/>
    <w:semiHidden/>
    <w:unhideWhenUsed/>
    <w:qFormat/>
    <w:pPr>
      <w:keepNext w:val="true"/>
      <w:keepLines/>
      <w:spacing w:before="280" w:after="80"/>
      <w:outlineLvl w:val="2"/>
    </w:pPr>
    <w:rPr>
      <w:b/>
      <w:sz w:val="28"/>
      <w:szCs w:val="28"/>
    </w:rPr>
  </w:style>
  <w:style w:type="paragraph" w:styleId="Heading4">
    <w:name w:val="Heading 4"/>
    <w:basedOn w:val="LOnormal"/>
    <w:next w:val="LOnormal"/>
    <w:uiPriority w:val="9"/>
    <w:semiHidden/>
    <w:unhideWhenUsed/>
    <w:qFormat/>
    <w:pPr>
      <w:keepNext w:val="true"/>
      <w:keepLines/>
      <w:pBdr>
        <w:top w:val="single" w:sz="12" w:space="3" w:color="000000"/>
      </w:pBdr>
      <w:spacing w:before="120" w:after="120"/>
      <w:ind w:left="1418" w:hanging="1418"/>
      <w:outlineLvl w:val="3"/>
    </w:pPr>
    <w:rPr>
      <w:rFonts w:ascii="Arial" w:hAnsi="Arial" w:eastAsia="Arial" w:cs="Arial"/>
      <w:color w:val="000000"/>
      <w:sz w:val="24"/>
      <w:szCs w:val="24"/>
    </w:rPr>
  </w:style>
  <w:style w:type="paragraph" w:styleId="Heading5">
    <w:name w:val="Heading 5"/>
    <w:basedOn w:val="LOnormal"/>
    <w:next w:val="LOnormal"/>
    <w:uiPriority w:val="9"/>
    <w:semiHidden/>
    <w:unhideWhenUsed/>
    <w:qFormat/>
    <w:pPr>
      <w:keepNext w:val="true"/>
      <w:keepLines/>
      <w:pBdr>
        <w:top w:val="single" w:sz="12" w:space="3" w:color="000000"/>
      </w:pBdr>
      <w:spacing w:before="120" w:after="120"/>
      <w:ind w:left="1701" w:hanging="1701"/>
      <w:outlineLvl w:val="4"/>
    </w:pPr>
    <w:rPr>
      <w:rFonts w:ascii="Arial" w:hAnsi="Arial" w:eastAsia="Arial" w:cs="Arial"/>
      <w:color w:val="000000"/>
      <w:sz w:val="22"/>
      <w:szCs w:val="22"/>
    </w:rPr>
  </w:style>
  <w:style w:type="paragraph" w:styleId="Heading6">
    <w:name w:val="Heading 6"/>
    <w:basedOn w:val="LOnormal"/>
    <w:next w:val="LOnormal"/>
    <w:uiPriority w:val="9"/>
    <w:semiHidden/>
    <w:unhideWhenUsed/>
    <w:qFormat/>
    <w:pPr>
      <w:keepNext w:val="true"/>
      <w:keepLines/>
      <w:pBdr>
        <w:top w:val="single" w:sz="12" w:space="3" w:color="000000"/>
      </w:pBdr>
      <w:spacing w:before="120" w:after="120"/>
      <w:ind w:left="1985" w:hanging="1985"/>
      <w:outlineLvl w:val="5"/>
    </w:pPr>
    <w:rPr>
      <w:rFonts w:ascii="Arial" w:hAnsi="Arial" w:eastAsia="Arial" w:cs="Arial"/>
      <w:color w:val="00000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qFormat/>
    <w:rsid w:val="00b65184"/>
    <w:rPr>
      <w:rFonts w:ascii="Arial" w:hAnsi="Arial" w:eastAsia="Times New Roman" w:cs="Times New Roman"/>
      <w:b/>
      <w:sz w:val="18"/>
      <w:lang w:val="en-US" w:eastAsia="en-US" w:bidi="ar-SA"/>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sz w:val="24"/>
      <w:szCs w:val="24"/>
    </w:rPr>
  </w:style>
  <w:style w:type="paragraph" w:styleId="LOnormal" w:customStyle="1">
    <w:name w:val="LO-normal"/>
    <w:qFormat/>
    <w:pPr>
      <w:widowControl/>
      <w:suppressAutoHyphens w:val="true"/>
      <w:bidi w:val="0"/>
      <w:spacing w:before="0" w:after="180"/>
      <w:jc w:val="left"/>
    </w:pPr>
    <w:rPr>
      <w:rFonts w:ascii="Times New Roman" w:hAnsi="Times New Roman" w:eastAsia="Noto Serif CJK SC" w:cs="Lohit Devanagari"/>
      <w:color w:val="auto"/>
      <w:kern w:val="0"/>
      <w:sz w:val="20"/>
      <w:szCs w:val="20"/>
      <w:lang w:val="en-GB" w:eastAsia="zh-CN" w:bidi="hi-IN"/>
    </w:rPr>
  </w:style>
  <w:style w:type="paragraph" w:styleId="Title">
    <w:name w:val="Title"/>
    <w:basedOn w:val="LOnormal"/>
    <w:next w:val="LOnormal"/>
    <w:uiPriority w:val="10"/>
    <w:qFormat/>
    <w:pPr>
      <w:spacing w:before="240" w:after="60"/>
      <w:jc w:val="center"/>
    </w:pPr>
    <w:rPr>
      <w:rFonts w:ascii="Calibri" w:hAnsi="Calibri" w:eastAsia="Calibri" w:cs="Calibri"/>
      <w:b/>
      <w:sz w:val="32"/>
      <w:szCs w:val="32"/>
    </w:rPr>
  </w:style>
  <w:style w:type="paragraph" w:styleId="Subtitle">
    <w:name w:val="Subtitle"/>
    <w:basedOn w:val="LOnormal"/>
    <w:next w:val="LOnormal"/>
    <w:uiPriority w:val="11"/>
    <w:qFormat/>
    <w:pPr>
      <w:spacing w:before="0" w:after="60"/>
      <w:jc w:val="center"/>
    </w:pPr>
    <w:rPr>
      <w:rFonts w:ascii="Calibri" w:hAnsi="Calibri" w:eastAsia="Calibri" w:cs="Calibri"/>
      <w:sz w:val="24"/>
      <w:szCs w:val="24"/>
    </w:rPr>
  </w:style>
  <w:style w:type="paragraph" w:styleId="HeaderandFooter">
    <w:name w:val="Header and Footer"/>
    <w:basedOn w:val="Normal"/>
    <w:qFormat/>
    <w:pPr/>
    <w:rPr/>
  </w:style>
  <w:style w:type="paragraph" w:styleId="Header">
    <w:name w:val="Header"/>
    <w:link w:val="HeaderChar"/>
    <w:rsid w:val="00b65184"/>
    <w:pPr>
      <w:widowControl w:val="false"/>
      <w:suppressAutoHyphens w:val="false"/>
      <w:overflowPunct w:val="true"/>
      <w:bidi w:val="0"/>
      <w:spacing w:before="0" w:after="0"/>
      <w:jc w:val="left"/>
      <w:textAlignment w:val="baseline"/>
    </w:pPr>
    <w:rPr>
      <w:rFonts w:ascii="Arial" w:hAnsi="Arial" w:eastAsia="Times New Roman" w:cs="Times New Roman"/>
      <w:b/>
      <w:color w:val="auto"/>
      <w:kern w:val="0"/>
      <w:sz w:val="18"/>
      <w:szCs w:val="20"/>
      <w:lang w:val="en-US" w:eastAsia="en-US" w:bidi="ar-SA"/>
    </w:rPr>
  </w:style>
  <w:style w:type="paragraph" w:styleId="CRCoverPage" w:customStyle="1">
    <w:name w:val="CR Cover Page"/>
    <w:qFormat/>
    <w:rsid w:val="00b65184"/>
    <w:pPr>
      <w:widowControl/>
      <w:suppressAutoHyphens w:val="false"/>
      <w:bidi w:val="0"/>
      <w:spacing w:lineRule="auto" w:line="259" w:before="0" w:after="120"/>
      <w:jc w:val="left"/>
    </w:pPr>
    <w:rPr>
      <w:rFonts w:ascii="Arial" w:hAnsi="Arial" w:eastAsia="SimSun" w:cs="Times New Roman"/>
      <w:color w:val="auto"/>
      <w:kern w:val="0"/>
      <w:sz w:val="20"/>
      <w:szCs w:val="20"/>
      <w:lang w:val="en-GB" w:eastAsia="en-US" w:bidi="ar-SA"/>
    </w:rPr>
  </w:style>
  <w:style w:type="paragraph" w:styleId="Revision">
    <w:name w:val="Revision"/>
    <w:uiPriority w:val="99"/>
    <w:semiHidden/>
    <w:qFormat/>
    <w:rsid w:val="00b65184"/>
    <w:pPr>
      <w:widowControl/>
      <w:suppressAutoHyphens w:val="false"/>
      <w:bidi w:val="0"/>
      <w:spacing w:before="0" w:after="0"/>
      <w:jc w:val="left"/>
    </w:pPr>
    <w:rPr>
      <w:rFonts w:ascii="Times New Roman" w:hAnsi="Times New Roman" w:eastAsia="Noto Serif CJK SC" w:cs="Mangal"/>
      <w:color w:val="auto"/>
      <w:kern w:val="0"/>
      <w:sz w:val="20"/>
      <w:szCs w:val="18"/>
      <w:lang w:val="en-GB"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0635B-7EE0-4392-9B8F-B53AC158A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Application>LibreOffice/6.4.7.2$Linux_X86_64 LibreOffice_project/40$Build-2</Application>
  <Pages>2</Pages>
  <Words>486</Words>
  <Characters>2822</Characters>
  <CharactersWithSpaces>3293</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2023-08-04T13:03:00Z</dcterms:created>
  <dc:creator/>
  <dc:description/>
  <dc:language>en-US</dc:language>
  <cp:lastModifiedBy/>
  <dcterms:modified xsi:type="dcterms:W3CDTF">2023-08-07T09:52:44Z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